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</w:rPr>
      </w:pPr>
      <w:r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</w:rPr>
        <w:t>（一）技术需求信息表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5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需求名称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bookmarkStart w:id="0" w:name="_GoBack"/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可降解艾纤维系列产品关键技术研究与开发的应用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合作方式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委托研发  □技术改造（设备、研发生产条件）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□科技金融  □质量体系   □市场前景分析   □技术购买 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□共建中试、熟化基地    □其他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拟投入资金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  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val="en-US" w:eastAsia="zh-CN"/>
              </w:rPr>
              <w:t>500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技术领域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生物与新医药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先进制造与自动化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现代农业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航空航天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新能源与节能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资源与环境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高技术服务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建筑业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新材料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电子信息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需求背景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市场需求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需解决的主要技术问题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研究艾草纤维的特性，是否符合纺织纤维的共性，验证其是否具有良好的可纺性。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拟实现的主要技术目标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研发出艾草纤维新型材料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关键词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艾纤维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需求所属企业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湖北蕲艾堂科技有限公司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企业地址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湖北省蕲春县李时珍医药工业园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所在区域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val="en-US" w:eastAsia="zh-CN"/>
              </w:rPr>
              <w:t>蕲春县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企业性质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□国有    □集体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私营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汪彩虹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企业联系人手机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18671384588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行业对标企业或机构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现有基础情况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公司研发团队进行了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前期的市场调研和可行性预测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需求的重要程度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迫切解决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核心难题 □非重要项目 □属于技术储备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需求有效期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是否在湖北技术交易大市场公开发布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     □否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01190"/>
    <w:multiLevelType w:val="singleLevel"/>
    <w:tmpl w:val="12E0119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12225"/>
    <w:rsid w:val="7311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FF0000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2021-10-08T03:12:00Z</dcterms:created>
  <dc:creator>吴思维</dc:creator>
  <cp:lastModifiedBy>吴思维</cp:lastModifiedBy>
  <dcterms:modified xsi:type="dcterms:W3CDTF">2021-10-08T03:13:09Z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F403C2A60E834B2EBC376C14F681810B</vt:lpwstr>
  </property>
</Properties>
</file>